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Základní škola a Mateřská škola Brozany nad Ohří, příspěvková organizace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Způsob plateb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 od 1.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1.2022</w:t>
      </w:r>
    </w:p>
    <w:p>
      <w:pPr>
        <w:pStyle w:val="Normal"/>
        <w:spacing w:before="0" w:after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Od 1. </w:t>
      </w:r>
      <w:r>
        <w:rPr>
          <w:rFonts w:cs="Times New Roman" w:ascii="Times New Roman" w:hAnsi="Times New Roman"/>
          <w:b/>
          <w:sz w:val="24"/>
          <w:szCs w:val="24"/>
        </w:rPr>
        <w:t xml:space="preserve">1.2022 </w:t>
      </w:r>
      <w:r>
        <w:rPr>
          <w:rFonts w:cs="Times New Roman" w:ascii="Times New Roman" w:hAnsi="Times New Roman"/>
          <w:b/>
          <w:sz w:val="24"/>
          <w:szCs w:val="24"/>
        </w:rPr>
        <w:t xml:space="preserve">platby za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stravné a úplat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u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za předškolní vzdělávání pro MŠ</w:t>
      </w:r>
      <w:r>
        <w:rPr>
          <w:rFonts w:cs="Times New Roman" w:ascii="Times New Roman" w:hAnsi="Times New Roman"/>
          <w:b/>
          <w:sz w:val="24"/>
          <w:szCs w:val="24"/>
        </w:rPr>
        <w:t xml:space="preserve"> budou probíhat pouze prostřednictvím inkasa (popř. hotovostní platby) a to vždy dopředu. 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  <w:u w:val="single"/>
        </w:rPr>
        <w:t>a) PLATBY ZA STRAVNÉ V ZŠ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Nový způsob úhrady: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-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cs-CZ"/>
        </w:rPr>
        <w:t>v hotovosti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nejpozději  </w:t>
      </w:r>
      <w:r>
        <w:rPr>
          <w:rFonts w:cs="Times New Roman" w:ascii="Times New Roman" w:hAnsi="Times New Roman"/>
          <w:b/>
          <w:sz w:val="24"/>
          <w:szCs w:val="24"/>
        </w:rPr>
        <w:t>do posledního dne v daném měsíci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v kanceláři účetní školy (ve výjimečných případech v kanceláři vedoucí školní jídelny) v hodinách  pro veřejnost uvedených na webových stránkách školy popř. na informační nástěnce ve školní jídelně,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-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lang w:eastAsia="cs-CZ"/>
        </w:rPr>
        <w:t>bezhotovostně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inkasní platbou na účet školy nejpozději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k  20. dni daného měsíce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, kdy se nezadává pevná částka (musí být doloženo potvrzeným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000000"/>
            <w:sz w:val="24"/>
            <w:szCs w:val="24"/>
            <w:lang w:eastAsia="cs-CZ"/>
          </w:rPr>
          <w:t>souhlasem k inkasu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), ale stanoví se pouze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měsíční limit.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Placení stravného prostřednictvím inkasní platby musí proběhnout nejpozději  k  20. dni daného měsíce (termín splatnosti inkasní platby na účtu plátce) na měsíc následující (</w:t>
      </w:r>
      <w:r>
        <w:rPr>
          <w:rFonts w:cs="Times New Roman" w:ascii="Times New Roman" w:hAnsi="Times New Roman"/>
          <w:b/>
          <w:sz w:val="24"/>
          <w:szCs w:val="24"/>
        </w:rPr>
        <w:t xml:space="preserve">tzn. platba na září musí být uhrazena do 20. srpna atd.). V případě, že inkasní platba nebude provedena (např. nedostatečná výše finančních prostředků na účtu plátce), bude strávník na tuto skutečnost upozorněn. Stravné bude moci zaplatit již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pouze v hotovosti</w:t>
      </w:r>
      <w:r>
        <w:rPr>
          <w:rFonts w:cs="Times New Roman" w:ascii="Times New Roman" w:hAnsi="Times New Roman"/>
          <w:b/>
          <w:sz w:val="24"/>
          <w:szCs w:val="24"/>
        </w:rPr>
        <w:t xml:space="preserve">  v kanceláři účetní školy, nejpozději však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do posledního dne v daném měsíci.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cs-CZ"/>
        </w:rPr>
        <w:t>Pokud nebude stravné  do posledního  dne daného měsíce uhrazeno, bude  strávníkovi od 1. dne následujícího měsíce vydávání stravy pozastaveno do doby než bude stravné zaplaceno!!!!!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Př.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1137285</wp:posOffset>
                </wp:positionH>
                <wp:positionV relativeFrom="paragraph">
                  <wp:posOffset>130810</wp:posOffset>
                </wp:positionV>
                <wp:extent cx="4839335" cy="73279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7327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page" w:leftFromText="141" w:rightFromText="141" w:tblpX="1904" w:tblpY="206" w:topFromText="0" w:vertAnchor="text"/>
                              <w:tblW w:w="762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92"/>
                              <w:gridCol w:w="1701"/>
                              <w:gridCol w:w="1843"/>
                              <w:gridCol w:w="1984"/>
                            </w:tblGrid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termín platby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 období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platba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strava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30. září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říjen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říjen ano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31. října     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listopad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neproběhla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listopad ne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30. listopadu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prosinec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prosinec ano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1.05pt;height:57.7pt;mso-wrap-distance-left:7.05pt;mso-wrap-distance-right:7.05pt;mso-wrap-distance-top:0pt;mso-wrap-distance-bottom:0pt;margin-top:10.3pt;mso-position-vertical-relative:text;margin-left:89.55pt;mso-position-horizontal-relative:page">
                <v:textbox inset="0in,0in,0in,0in">
                  <w:txbxContent>
                    <w:tbl>
                      <w:tblPr>
                        <w:tblStyle w:val="Mkatabulky"/>
                        <w:tblpPr w:bottomFromText="0" w:horzAnchor="page" w:leftFromText="141" w:rightFromText="141" w:tblpX="1904" w:tblpY="206" w:topFromText="0" w:vertAnchor="text"/>
                        <w:tblW w:w="7621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92"/>
                        <w:gridCol w:w="1701"/>
                        <w:gridCol w:w="1843"/>
                        <w:gridCol w:w="1984"/>
                      </w:tblGrid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termín platby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na období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platba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strava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30. září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říjen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říjen ano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31. října         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listopad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neproběhla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listopad ne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30. listopadu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prosinec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prosinec ano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Platba stravného na měsíc říjen proběhne v měsíci září, v měsíci říjnu neproběhne platba na měsíc listopad, v měsíci listopadu bude vydávání stravy pozastaveno, v měsíci listopadu proběhne platba na měsíc prosinec, v měsíci prosinec bude vydávání stravy obnoveno.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-----------------------------------------------------------------------------------------------------------------------------------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Změna způsobu plateb za stravné se týká všech strávníků.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Platby prostřednictvím složenek již nebudou možné! Strávníci, kteří dosud používali k úhradě stravného složenku, mohou využít inkasní platbu již v tomto školním roce.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Vyúčtování stravného bude provedeno na konci školního roku. Přeplatky se převádějí strávníkům do následujícího školního roku. </w:t>
      </w:r>
      <w:r>
        <w:rPr>
          <w:rFonts w:cs="Times New Roman" w:ascii="Times New Roman" w:hAnsi="Times New Roman"/>
          <w:sz w:val="24"/>
          <w:szCs w:val="24"/>
        </w:rPr>
        <w:t>Přeplatky budou vráceny</w:t>
      </w:r>
      <w:r>
        <w:rPr>
          <w:rFonts w:cs="Times New Roman" w:ascii="Times New Roman" w:hAnsi="Times New Roman"/>
          <w:sz w:val="24"/>
          <w:szCs w:val="24"/>
        </w:rPr>
        <w:t xml:space="preserve"> v hotovosti zákonným zástupcům nebo bezhotovostně na bankovní účty.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P</w:t>
      </w:r>
      <w:r>
        <w:rPr>
          <w:rFonts w:cs="Times New Roman" w:ascii="Times New Roman" w:hAnsi="Times New Roman"/>
          <w:sz w:val="24"/>
          <w:szCs w:val="24"/>
        </w:rPr>
        <w:t>okud budou děti navštěvovat mateřskou školu i během letních prázdnin, stravné se vyúčtuje v měsíci září.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Základní škola a Mateřská škola Brozany nad Ohří, příspěvková organizace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>Způsob plateb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 od 1.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1. 2022</w:t>
      </w:r>
    </w:p>
    <w:p>
      <w:pPr>
        <w:pStyle w:val="Normal"/>
        <w:spacing w:before="0" w:after="36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Od 1.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. 20</w:t>
      </w:r>
      <w:r>
        <w:rPr>
          <w:rFonts w:cs="Times New Roman" w:ascii="Times New Roman" w:hAnsi="Times New Roman"/>
          <w:b/>
          <w:sz w:val="24"/>
          <w:szCs w:val="24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stravné a úplaty za předškolní vzdělávání  pro MŠ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bu</w:t>
      </w:r>
      <w:r>
        <w:rPr>
          <w:rFonts w:cs="Times New Roman" w:ascii="Times New Roman" w:hAnsi="Times New Roman"/>
          <w:b/>
          <w:sz w:val="24"/>
          <w:szCs w:val="24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cs="Times New Roman" w:ascii="Times New Roman" w:hAnsi="Times New Roman"/>
          <w:b/>
          <w:sz w:val="24"/>
          <w:szCs w:val="24"/>
        </w:rPr>
        <w:t xml:space="preserve"> probíhat pouze prostřednictvím inkasa (popř. hotovostní platby) a to vždy dopředu.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  <w:u w:val="single"/>
        </w:rPr>
        <w:t>b) ÚPLATA ZA PŘEDŠKOLNÍ VZDĚLÁVÁNÍ  A  ZA STRAVNÉ V MŠ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Z</w:t>
      </w:r>
      <w:r>
        <w:rPr>
          <w:rFonts w:cs="Times New Roman" w:ascii="Times New Roman" w:hAnsi="Times New Roman"/>
          <w:sz w:val="24"/>
          <w:szCs w:val="24"/>
          <w:u w:val="single"/>
        </w:rPr>
        <w:t>působ úhrady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-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v hotovosti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nejpozději  </w:t>
      </w:r>
      <w:r>
        <w:rPr>
          <w:rFonts w:cs="Times New Roman" w:ascii="Times New Roman" w:hAnsi="Times New Roman"/>
          <w:b/>
          <w:sz w:val="24"/>
          <w:szCs w:val="24"/>
        </w:rPr>
        <w:t>do posledního dne v daném měsíci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v kanceláři účetní školy (ve výjimečných případech v kanceláři vedoucí školní jídelny) v hodinách  pro veřejnost uvedených na webových stránkách školy popř. na informační nástěnce ve školní jídelně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-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cs-CZ"/>
        </w:rPr>
        <w:t>bezhotovostně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 inkasní platbou na účet školy, kdy se nezadává pevná částka (doložené potvrzeným </w:t>
      </w:r>
      <w:hyperlink r:id="rId3">
        <w:r>
          <w:rPr>
            <w:rStyle w:val="Internetovodkaz"/>
            <w:rFonts w:eastAsia="Times New Roman" w:cs="Times New Roman" w:ascii="Times New Roman" w:hAnsi="Times New Roman"/>
            <w:color w:val="000000"/>
            <w:sz w:val="24"/>
            <w:szCs w:val="24"/>
            <w:lang w:eastAsia="cs-CZ"/>
          </w:rPr>
          <w:t>souhlasem k inkasu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), ale stanoví se pouze měsíční limit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cs-CZ"/>
        </w:rPr>
        <w:t>Placení  úplaty za předškolní vzdělávání a stravného v MŠ (dále jen „platba za MŠ“) prostřednictvím inkasní platby musí proběhnout nejpozději  k  20. dni daného měsíce (termín splatnosti inkasní platby na účtu plátce) na měsíc následující (</w:t>
      </w:r>
      <w:r>
        <w:rPr>
          <w:rFonts w:cs="Times New Roman" w:ascii="Times New Roman" w:hAnsi="Times New Roman"/>
          <w:b/>
          <w:sz w:val="24"/>
          <w:szCs w:val="24"/>
        </w:rPr>
        <w:t xml:space="preserve">tzn. platba na září musí být uhrazena do 20. srpna atd.). V případě, že inkasní platba nebude provedena (např. nedostatečná výše finančních prostředků na účtu plátce), bude zákonný zástupce dítěte na tuto skutečnost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písemně upozorněn</w:t>
      </w:r>
      <w:r>
        <w:rPr>
          <w:rFonts w:cs="Times New Roman" w:ascii="Times New Roman" w:hAnsi="Times New Roman"/>
          <w:b/>
          <w:sz w:val="24"/>
          <w:szCs w:val="24"/>
        </w:rPr>
        <w:t>. Platbu za MŠ bude moci zaplatit již pouze v hotovosti  v kanceláři účetní školy, nejpozději však do posledního dne v daném měsíci.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cs-CZ"/>
        </w:rPr>
        <w:t xml:space="preserve"> V mateřské škole však dítě zůstává. Jestliže se situace s neuhrazením úplaty v MŠ bude opakovat i další měsíc,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cs-CZ"/>
        </w:rPr>
        <w:t xml:space="preserve">bude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dán podnět k rozhodnutí o ukončení předškolního vzdělávání, a to v souladu s § 35 odst. 1 d) zákona 561/2004 Sb. Dlužná částka bude vymáhána i po ukončení pobytu dítěte v MŠ.</w:t>
      </w:r>
    </w:p>
    <w:p>
      <w:pPr>
        <w:pStyle w:val="Normal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Dítě se může účastnit předškolního vzdělávání pouze v případě, že budou vždy uhrazeny obě platby tzn. úplata za předškolní vzdělávání i stravné v MŠ!!!!!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--------------------------------------------------------------------------------------------------------------------------------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 xml:space="preserve">Př.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839335" cy="914400"/>
                <wp:effectExtent l="0" t="0" r="0" b="0"/>
                <wp:wrapSquare wrapText="bothSides"/>
                <wp:docPr id="2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914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margin" w:leftFromText="141" w:rightFromText="141" w:tblpX="0" w:tblpXSpec="center" w:tblpY="193" w:topFromText="0" w:vertAnchor="text"/>
                              <w:tblW w:w="7621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92"/>
                              <w:gridCol w:w="1701"/>
                              <w:gridCol w:w="1843"/>
                              <w:gridCol w:w="1984"/>
                            </w:tblGrid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517_3209931213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termín platby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" w:name="__UnoMark__518_3209931213"/>
                                  <w:bookmarkStart w:id="2" w:name="__UnoMark__519_3209931213"/>
                                  <w:bookmarkEnd w:id="1"/>
                                  <w:bookmarkEnd w:id="2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 období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" w:name="__UnoMark__520_3209931213"/>
                                  <w:bookmarkStart w:id="4" w:name="__UnoMark__521_3209931213"/>
                                  <w:bookmarkEnd w:id="3"/>
                                  <w:bookmarkEnd w:id="4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platba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522_3209931213"/>
                                  <w:bookmarkStart w:id="6" w:name="__UnoMark__523_3209931213"/>
                                  <w:bookmarkEnd w:id="5"/>
                                  <w:bookmarkEnd w:id="6"/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pobyt v MŠ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" w:name="__UnoMark__524_3209931213"/>
                                  <w:bookmarkStart w:id="8" w:name="__UnoMark__525_3209931213"/>
                                  <w:bookmarkEnd w:id="7"/>
                                  <w:bookmarkEnd w:id="8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30. září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" w:name="__UnoMark__526_3209931213"/>
                                  <w:bookmarkStart w:id="10" w:name="__UnoMark__527_3209931213"/>
                                  <w:bookmarkEnd w:id="9"/>
                                  <w:bookmarkEnd w:id="10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říjen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" w:name="__UnoMark__528_3209931213"/>
                                  <w:bookmarkStart w:id="12" w:name="__UnoMark__529_3209931213"/>
                                  <w:bookmarkEnd w:id="11"/>
                                  <w:bookmarkEnd w:id="12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530_3209931213"/>
                                  <w:bookmarkStart w:id="14" w:name="__UnoMark__531_3209931213"/>
                                  <w:bookmarkEnd w:id="13"/>
                                  <w:bookmarkEnd w:id="14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říjen ano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532_3209931213"/>
                                  <w:bookmarkStart w:id="16" w:name="__UnoMark__533_3209931213"/>
                                  <w:bookmarkEnd w:id="15"/>
                                  <w:bookmarkEnd w:id="16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31. října        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" w:name="__UnoMark__534_3209931213"/>
                                  <w:bookmarkStart w:id="18" w:name="__UnoMark__535_3209931213"/>
                                  <w:bookmarkEnd w:id="17"/>
                                  <w:bookmarkEnd w:id="18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listopad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" w:name="__UnoMark__536_3209931213"/>
                                  <w:bookmarkStart w:id="20" w:name="__UnoMark__537_3209931213"/>
                                  <w:bookmarkEnd w:id="19"/>
                                  <w:bookmarkEnd w:id="20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neproběhla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" w:name="__UnoMark__538_3209931213"/>
                                  <w:bookmarkStart w:id="22" w:name="__UnoMark__539_3209931213"/>
                                  <w:bookmarkEnd w:id="21"/>
                                  <w:bookmarkEnd w:id="22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listopad ano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9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" w:name="__UnoMark__540_3209931213"/>
                                  <w:bookmarkStart w:id="24" w:name="__UnoMark__541_3209931213"/>
                                  <w:bookmarkEnd w:id="23"/>
                                  <w:bookmarkEnd w:id="24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30. listopadu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542_3209931213"/>
                                  <w:bookmarkStart w:id="26" w:name="__UnoMark__543_3209931213"/>
                                  <w:bookmarkEnd w:id="25"/>
                                  <w:bookmarkEnd w:id="26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prosinec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544_3209931213"/>
                                  <w:bookmarkStart w:id="28" w:name="__UnoMark__545_3209931213"/>
                                  <w:bookmarkEnd w:id="27"/>
                                  <w:bookmarkEnd w:id="28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neproběhla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" w:name="__UnoMark__546_3209931213"/>
                                  <w:bookmarkStart w:id="30" w:name="__UnoMark__547_3209931213"/>
                                  <w:bookmarkEnd w:id="29"/>
                                  <w:bookmarkEnd w:id="30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prosinec ne *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7620" w:type="dxa"/>
                                  <w:gridSpan w:val="4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" w:name="__UnoMark__548_3209931213"/>
                                  <w:bookmarkEnd w:id="31"/>
                                  <w:r>
                                    <w:rPr>
                                      <w:rFonts w:cs="Times New Roman"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  <w:t>*1. prosince - rozhodnutí o ukončení předškolního vzdělávání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1.05pt;height:72pt;mso-wrap-distance-left:7.05pt;mso-wrap-distance-right:7.05pt;mso-wrap-distance-top:0pt;mso-wrap-distance-bottom:0pt;margin-top:9.65pt;mso-position-vertical-relative:text;margin-left:71.75pt;mso-position-horizontal:center;mso-position-horizontal-relative:margin">
                <v:textbox inset="0in,0in,0in,0in">
                  <w:txbxContent>
                    <w:tbl>
                      <w:tblPr>
                        <w:tblStyle w:val="Mkatabulky"/>
                        <w:tblpPr w:bottomFromText="0" w:horzAnchor="margin" w:leftFromText="141" w:rightFromText="141" w:tblpX="0" w:tblpXSpec="center" w:tblpY="193" w:topFromText="0" w:vertAnchor="text"/>
                        <w:tblW w:w="7621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92"/>
                        <w:gridCol w:w="1701"/>
                        <w:gridCol w:w="1843"/>
                        <w:gridCol w:w="1984"/>
                      </w:tblGrid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" w:name="__UnoMark__517_3209931213"/>
                            <w:bookmarkEnd w:id="32"/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termín platby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" w:name="__UnoMark__518_3209931213"/>
                            <w:bookmarkStart w:id="34" w:name="__UnoMark__519_3209931213"/>
                            <w:bookmarkEnd w:id="33"/>
                            <w:bookmarkEnd w:id="34"/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na období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5" w:name="__UnoMark__520_3209931213"/>
                            <w:bookmarkStart w:id="36" w:name="__UnoMark__521_3209931213"/>
                            <w:bookmarkEnd w:id="35"/>
                            <w:bookmarkEnd w:id="36"/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platba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7" w:name="__UnoMark__522_3209931213"/>
                            <w:bookmarkStart w:id="38" w:name="__UnoMark__523_3209931213"/>
                            <w:bookmarkEnd w:id="37"/>
                            <w:bookmarkEnd w:id="38"/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pobyt v MŠ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9" w:name="__UnoMark__524_3209931213"/>
                            <w:bookmarkStart w:id="40" w:name="__UnoMark__525_3209931213"/>
                            <w:bookmarkEnd w:id="39"/>
                            <w:bookmarkEnd w:id="40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30. září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1" w:name="__UnoMark__526_3209931213"/>
                            <w:bookmarkStart w:id="42" w:name="__UnoMark__527_3209931213"/>
                            <w:bookmarkEnd w:id="41"/>
                            <w:bookmarkEnd w:id="42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říjen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" w:name="__UnoMark__528_3209931213"/>
                            <w:bookmarkStart w:id="44" w:name="__UnoMark__529_3209931213"/>
                            <w:bookmarkEnd w:id="43"/>
                            <w:bookmarkEnd w:id="44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" w:name="__UnoMark__530_3209931213"/>
                            <w:bookmarkStart w:id="46" w:name="__UnoMark__531_3209931213"/>
                            <w:bookmarkEnd w:id="45"/>
                            <w:bookmarkEnd w:id="46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říjen ano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" w:name="__UnoMark__532_3209931213"/>
                            <w:bookmarkStart w:id="48" w:name="__UnoMark__533_3209931213"/>
                            <w:bookmarkEnd w:id="47"/>
                            <w:bookmarkEnd w:id="48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31. října         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" w:name="__UnoMark__534_3209931213"/>
                            <w:bookmarkStart w:id="50" w:name="__UnoMark__535_3209931213"/>
                            <w:bookmarkEnd w:id="49"/>
                            <w:bookmarkEnd w:id="50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listopad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" w:name="__UnoMark__536_3209931213"/>
                            <w:bookmarkStart w:id="52" w:name="__UnoMark__537_3209931213"/>
                            <w:bookmarkEnd w:id="51"/>
                            <w:bookmarkEnd w:id="52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neproběhla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3" w:name="__UnoMark__538_3209931213"/>
                            <w:bookmarkStart w:id="54" w:name="__UnoMark__539_3209931213"/>
                            <w:bookmarkEnd w:id="53"/>
                            <w:bookmarkEnd w:id="54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listopad ano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9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" w:name="__UnoMark__540_3209931213"/>
                            <w:bookmarkStart w:id="56" w:name="__UnoMark__541_3209931213"/>
                            <w:bookmarkEnd w:id="55"/>
                            <w:bookmarkEnd w:id="56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30. listopadu</w:t>
                            </w:r>
                          </w:p>
                        </w:tc>
                        <w:tc>
                          <w:tcPr>
                            <w:tcW w:w="17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" w:name="__UnoMark__542_3209931213"/>
                            <w:bookmarkStart w:id="58" w:name="__UnoMark__543_3209931213"/>
                            <w:bookmarkEnd w:id="57"/>
                            <w:bookmarkEnd w:id="58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prosinec</w:t>
                            </w:r>
                          </w:p>
                        </w:tc>
                        <w:tc>
                          <w:tcPr>
                            <w:tcW w:w="184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9" w:name="__UnoMark__544_3209931213"/>
                            <w:bookmarkStart w:id="60" w:name="__UnoMark__545_3209931213"/>
                            <w:bookmarkEnd w:id="59"/>
                            <w:bookmarkEnd w:id="60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neproběhla</w:t>
                            </w:r>
                          </w:p>
                        </w:tc>
                        <w:tc>
                          <w:tcPr>
                            <w:tcW w:w="198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1" w:name="__UnoMark__546_3209931213"/>
                            <w:bookmarkStart w:id="62" w:name="__UnoMark__547_3209931213"/>
                            <w:bookmarkEnd w:id="61"/>
                            <w:bookmarkEnd w:id="62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prosinec ne *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7620" w:type="dxa"/>
                            <w:gridSpan w:val="4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" w:name="__UnoMark__548_3209931213"/>
                            <w:bookmarkEnd w:id="63"/>
                            <w:r>
                              <w:rPr>
                                <w:rFonts w:cs="Times New Roman" w:ascii="Times New Roman" w:hAnsi="Times New Roman"/>
                                <w:i/>
                                <w:sz w:val="24"/>
                                <w:szCs w:val="24"/>
                              </w:rPr>
                              <w:t>*1. prosince - rozhodnutí o ukončení předškolního vzdělávání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Style w:val="Strong"/>
          <w:rFonts w:ascii="Times New Roman" w:hAnsi="Times New Roman" w:cs="Times New Roman"/>
          <w:b w:val="false"/>
          <w:b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Platba „školkovného“ i stravného na měsíc říjen proběhne v měsíci září, v měsíci říjnu neproběhne platba „školkovného“ nebo stravného na měsíc listopad, dítě bude MŠ dále navštěvovat, v měsíci listopadu neproběhne platba „školkovného“ nebo stravného na měsíc prosinec, v měsíci prosinec bude </w:t>
      </w:r>
      <w:r>
        <w:rPr>
          <w:rStyle w:val="Strong"/>
          <w:rFonts w:cs="Times New Roman" w:ascii="Times New Roman" w:hAnsi="Times New Roman"/>
          <w:b w:val="false"/>
          <w:i/>
          <w:sz w:val="24"/>
          <w:szCs w:val="24"/>
        </w:rPr>
        <w:t>dán podnět k rozhodnutí o ukončení předškolního vzdělávání. Dlužná částka za měsíc listopad bude vymáhána.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-----------------------------------------------------------------------------------------------------------------------------------</w:t>
      </w:r>
    </w:p>
    <w:p>
      <w:pPr>
        <w:pStyle w:val="Normal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bookmarkStart w:id="64" w:name="_GoBack"/>
      <w:bookmarkEnd w:id="64"/>
      <w:r>
        <w:rPr>
          <w:rFonts w:cs="Times New Roman" w:ascii="Times New Roman" w:hAnsi="Times New Roman"/>
          <w:b/>
          <w:color w:val="FF0000"/>
          <w:sz w:val="24"/>
          <w:szCs w:val="24"/>
          <w:u w:val="single"/>
        </w:rPr>
        <w:t xml:space="preserve">Zadávání svolení k inkasu: 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Pro zadání nového povolení inkasa stačí vyplnit  daný formulář. S jeho pomocí budou  z Vašeho účtu inkasovány platby v definovaném kalendářním období (1 měsíc) ve prospěch protistrany (ZŠ a MŠ Brozany nad Ohří), které dáte povolení.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Style w:val="StylArial11bTun"/>
          <w:rFonts w:cs="Times New Roman" w:ascii="Times New Roman" w:hAnsi="Times New Roman"/>
          <w:i/>
          <w:sz w:val="24"/>
          <w:szCs w:val="24"/>
        </w:rPr>
        <w:t>Co je třeba pro to udělat?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Zajít do banky, v níž máte zřízen svůj účet, a  </w:t>
      </w:r>
      <w:r>
        <w:rPr>
          <w:rFonts w:cs="Times New Roman" w:ascii="Times New Roman" w:hAnsi="Times New Roman"/>
          <w:b/>
          <w:i/>
          <w:color w:val="FF0000"/>
          <w:sz w:val="24"/>
          <w:szCs w:val="24"/>
        </w:rPr>
        <w:t>zadat svolení k inkasu</w:t>
      </w:r>
      <w:r>
        <w:rPr>
          <w:rFonts w:cs="Times New Roman" w:ascii="Times New Roman" w:hAnsi="Times New Roman"/>
          <w:sz w:val="24"/>
          <w:szCs w:val="24"/>
        </w:rPr>
        <w:t xml:space="preserve"> z vašeho účtu na účet „školy“:</w:t>
      </w:r>
    </w:p>
    <w:p>
      <w:pPr>
        <w:pStyle w:val="Styl3"/>
        <w:rPr>
          <w:rStyle w:val="StylArial11bTun"/>
          <w:rFonts w:ascii="Times New Roman" w:hAnsi="Times New Roman" w:cs="Times New Roman"/>
          <w:b/>
          <w:b/>
          <w:bCs w:val="false"/>
          <w:sz w:val="24"/>
        </w:rPr>
      </w:pPr>
      <w:r>
        <w:rPr/>
        <w:t>Č</w:t>
      </w:r>
      <w:r>
        <w:rPr>
          <w:rStyle w:val="StylArial11bTun"/>
          <w:rFonts w:cs="Times New Roman"/>
          <w:b/>
          <w:bCs w:val="false"/>
          <w:sz w:val="24"/>
        </w:rPr>
        <w:t xml:space="preserve">íslo </w:t>
      </w:r>
      <w:r>
        <w:rPr/>
        <w:t>účtu příjemce platby (</w:t>
      </w:r>
      <w:r>
        <w:rPr>
          <w:i/>
        </w:rPr>
        <w:t>naše škola</w:t>
      </w:r>
      <w:r>
        <w:rPr>
          <w:rStyle w:val="StylArial11bTun"/>
          <w:rFonts w:cs="Times New Roman"/>
          <w:b/>
          <w:bCs w:val="false"/>
          <w:sz w:val="24"/>
        </w:rPr>
        <w:t xml:space="preserve">):   </w:t>
      </w:r>
      <w:r>
        <w:rPr>
          <w:color w:val="FF0000"/>
        </w:rPr>
        <w:t>35-7374610227</w:t>
      </w:r>
    </w:p>
    <w:p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>
        <w:rPr>
          <w:rStyle w:val="StylArial11bTun"/>
          <w:rFonts w:cs="Times New Roman"/>
          <w:b/>
          <w:bCs w:val="false"/>
          <w:sz w:val="24"/>
        </w:rPr>
        <w:t>Kód banky příjemce platby (</w:t>
      </w:r>
      <w:r>
        <w:rPr>
          <w:rStyle w:val="StylArial11bTun"/>
          <w:rFonts w:cs="Times New Roman"/>
          <w:b/>
          <w:bCs w:val="false"/>
          <w:i/>
          <w:sz w:val="24"/>
        </w:rPr>
        <w:t>naše škola</w:t>
      </w:r>
      <w:r>
        <w:rPr>
          <w:rStyle w:val="StylArial11bTun"/>
          <w:rFonts w:cs="Times New Roman"/>
          <w:b/>
          <w:bCs w:val="false"/>
          <w:sz w:val="24"/>
        </w:rPr>
        <w:t xml:space="preserve">):       </w:t>
      </w:r>
      <w:r>
        <w:rPr>
          <w:rStyle w:val="StylArial11bTun"/>
          <w:rFonts w:cs="Times New Roman"/>
          <w:b/>
          <w:bCs w:val="false"/>
          <w:color w:val="FF0000"/>
          <w:sz w:val="24"/>
        </w:rPr>
        <w:t>0100</w:t>
      </w:r>
    </w:p>
    <w:p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>
        <w:rPr/>
        <w:t>Limit jednotlivé platby inkasa:</w:t>
      </w:r>
      <w:r>
        <w:rPr>
          <w:rStyle w:val="StylArial11bTun"/>
          <w:rFonts w:cs="Times New Roman"/>
          <w:sz w:val="24"/>
        </w:rPr>
        <w:t xml:space="preserve">  </w:t>
      </w:r>
      <w:r>
        <w:rPr>
          <w:rStyle w:val="StylArial11bTun"/>
          <w:rFonts w:cs="Times New Roman"/>
          <w:sz w:val="24"/>
          <w:highlight w:val="yellow"/>
        </w:rPr>
        <w:t>žák ze ZŠ 800,- Kč</w:t>
      </w:r>
    </w:p>
    <w:p>
      <w:pPr>
        <w:pStyle w:val="Styl3"/>
        <w:rPr>
          <w:rStyle w:val="StylArial11bTun"/>
          <w:rFonts w:ascii="Times New Roman" w:hAnsi="Times New Roman" w:cs="Times New Roman"/>
          <w:sz w:val="24"/>
          <w:highlight w:val="yellow"/>
        </w:rPr>
      </w:pPr>
      <w:r>
        <w:rPr/>
        <w:t xml:space="preserve">                  </w:t>
      </w:r>
      <w:r>
        <w:rPr>
          <w:rStyle w:val="StylArial11bTun"/>
          <w:rFonts w:cs="Times New Roman"/>
          <w:sz w:val="24"/>
        </w:rPr>
        <w:t xml:space="preserve">                                    </w:t>
      </w:r>
      <w:r>
        <w:rPr>
          <w:rStyle w:val="StylArial11bTun"/>
          <w:rFonts w:cs="Times New Roman"/>
          <w:sz w:val="24"/>
          <w:highlight w:val="yellow"/>
        </w:rPr>
        <w:t xml:space="preserve"> </w:t>
      </w:r>
      <w:r>
        <w:rPr>
          <w:rStyle w:val="StylArial11bTun"/>
          <w:rFonts w:cs="Times New Roman"/>
          <w:sz w:val="24"/>
          <w:highlight w:val="yellow"/>
        </w:rPr>
        <w:t xml:space="preserve">zaměstnanec  a důchodce 1 000,- Kč, </w:t>
      </w:r>
    </w:p>
    <w:p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>
        <w:rPr>
          <w:rStyle w:val="StylArial11bTun"/>
          <w:rFonts w:cs="Times New Roman"/>
          <w:sz w:val="24"/>
        </w:rPr>
        <w:t xml:space="preserve">                                                      </w:t>
      </w:r>
      <w:r>
        <w:rPr>
          <w:rStyle w:val="StylArial11bTun"/>
          <w:rFonts w:cs="Times New Roman"/>
          <w:sz w:val="24"/>
          <w:highlight w:val="yellow"/>
        </w:rPr>
        <w:t xml:space="preserve"> </w:t>
      </w:r>
      <w:r>
        <w:rPr>
          <w:rStyle w:val="StylArial11bTun"/>
          <w:rFonts w:cs="Times New Roman"/>
          <w:sz w:val="24"/>
          <w:highlight w:val="yellow"/>
        </w:rPr>
        <w:t xml:space="preserve">cizí strávník 1 400,- Kč </w:t>
      </w:r>
    </w:p>
    <w:p>
      <w:pPr>
        <w:pStyle w:val="Styl3"/>
        <w:rPr>
          <w:rStyle w:val="StylArial11bTun"/>
          <w:rFonts w:ascii="Times New Roman" w:hAnsi="Times New Roman" w:cs="Times New Roman"/>
          <w:b/>
          <w:b/>
          <w:sz w:val="24"/>
        </w:rPr>
      </w:pPr>
      <w:r>
        <w:rPr/>
        <w:t xml:space="preserve">                                                      </w:t>
      </w:r>
      <w:r>
        <w:rPr>
          <w:b w:val="false"/>
          <w:highlight w:val="yellow"/>
        </w:rPr>
        <w:t>dítě z MŠ 1 000,- Kč</w:t>
      </w:r>
      <w:r>
        <w:rPr>
          <w:b w:val="false"/>
        </w:rPr>
        <w:t xml:space="preserve"> (stravné + úplata za předškolní vzdělávání)</w:t>
      </w:r>
    </w:p>
    <w:p>
      <w:pPr>
        <w:pStyle w:val="Styl3"/>
        <w:rPr>
          <w:color w:val="FF0000"/>
          <w:u w:val="single"/>
        </w:rPr>
      </w:pPr>
      <w:r>
        <w:rPr>
          <w:color w:val="FF0000"/>
          <w:highlight w:val="yellow"/>
          <w:u w:val="single"/>
        </w:rPr>
        <w:t>Výše limitu odpovídá platbě za jednu osobu. V případě inkasní platby za více osob je nutné limit úměrně navýšit (např. výše limitu na 2 žáky ve škole a jedno dítě z MŠ za stravné a úplatu za předškolní vzdělávání je 2 600,-Kč) .</w:t>
      </w:r>
      <w:r>
        <w:rPr>
          <w:color w:val="FF0000"/>
          <w:u w:val="single"/>
        </w:rPr>
        <w:t xml:space="preserve"> </w:t>
      </w:r>
    </w:p>
    <w:p>
      <w:pPr>
        <w:pStyle w:val="Styl3"/>
        <w:rPr>
          <w:color w:val="FF0000"/>
        </w:rPr>
      </w:pPr>
      <w:r>
        <w:rPr>
          <w:color w:val="FF0000"/>
        </w:rPr>
        <w:t xml:space="preserve">Nezadávat variabilní ani specifický symbol !!!!!! </w:t>
      </w:r>
    </w:p>
    <w:p>
      <w:pPr>
        <w:pStyle w:val="Styl3"/>
        <w:rPr>
          <w:color w:val="FF0000"/>
        </w:rPr>
      </w:pPr>
      <w:r>
        <w:rPr/>
        <w:t xml:space="preserve">Doba čerpání limitu: </w:t>
      </w:r>
      <w:r>
        <w:rPr>
          <w:color w:val="FF0000"/>
        </w:rPr>
        <w:t>měsíční</w:t>
      </w:r>
    </w:p>
    <w:p>
      <w:pPr>
        <w:pStyle w:val="Styl3"/>
        <w:rPr>
          <w:color w:val="FF0000"/>
        </w:rPr>
      </w:pPr>
      <w:r>
        <w:rPr/>
        <w:t xml:space="preserve">Popis: </w:t>
      </w:r>
      <w:r>
        <w:rPr>
          <w:color w:val="FF0000"/>
        </w:rPr>
        <w:t>stravné ZŠ nebo platba za MŠ</w:t>
      </w:r>
    </w:p>
    <w:p>
      <w:pPr>
        <w:pStyle w:val="Styl3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Případné dotazy zodpoví vedoucí ŠJ </w:t>
      </w:r>
      <w:r>
        <w:rPr>
          <w:rFonts w:cs="Times New Roman" w:ascii="Times New Roman" w:hAnsi="Times New Roman"/>
          <w:sz w:val="24"/>
          <w:szCs w:val="24"/>
        </w:rPr>
        <w:t>Kateřina Slabochová, popřípadě vedoucí MŠ Mgr.Jaroslava Kubíková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09" w:right="70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1109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75785e"/>
    <w:rPr/>
  </w:style>
  <w:style w:type="character" w:styleId="Styl3Char" w:customStyle="1">
    <w:name w:val="Styl3 Char"/>
    <w:link w:val="Styl3"/>
    <w:qFormat/>
    <w:locked/>
    <w:rsid w:val="00a12d0e"/>
    <w:rPr>
      <w:rFonts w:ascii="Times New Roman" w:hAnsi="Times New Roman" w:cs="Times New Roman"/>
      <w:b/>
      <w:sz w:val="24"/>
      <w:szCs w:val="24"/>
    </w:rPr>
  </w:style>
  <w:style w:type="character" w:styleId="StylArial11bTun" w:customStyle="1">
    <w:name w:val="Styl Arial 11 b. Tučné"/>
    <w:qFormat/>
    <w:rsid w:val="00ab2a00"/>
    <w:rPr>
      <w:rFonts w:ascii="Arial" w:hAnsi="Arial" w:cs="Arial"/>
      <w:b/>
      <w:bCs/>
      <w:sz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b593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11095"/>
    <w:pPr>
      <w:spacing w:before="0" w:after="200"/>
      <w:ind w:left="720" w:hanging="0"/>
      <w:contextualSpacing/>
    </w:pPr>
    <w:rPr/>
  </w:style>
  <w:style w:type="paragraph" w:styleId="Styl3" w:customStyle="1">
    <w:name w:val="Styl3"/>
    <w:basedOn w:val="Normal"/>
    <w:link w:val="Styl3Char"/>
    <w:autoRedefine/>
    <w:qFormat/>
    <w:rsid w:val="00a12d0e"/>
    <w:pPr>
      <w:spacing w:before="120" w:after="0"/>
      <w:ind w:left="708" w:hanging="0"/>
    </w:pPr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b59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07d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4zskolin.cz/skolni-jidelna/dokumenty.aspx" TargetMode="External"/><Relationship Id="rId3" Type="http://schemas.openxmlformats.org/officeDocument/2006/relationships/hyperlink" Target="http://www.4zskolin.cz/skolni-jidelna/dokumenty.asp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5E89-3103-409B-8238-69E4DE77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Application>LibreOffice/5.4.7.2$Windows_X86_64 LibreOffice_project/c838ef25c16710f8838b1faec480ebba495259d0</Application>
  <Pages>3</Pages>
  <Words>920</Words>
  <Characters>5540</Characters>
  <CharactersWithSpaces>6618</CharactersWithSpaces>
  <Paragraphs>77</Paragraphs>
  <Company>ZS a MS Brozany nad Ohri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2016-05-09T14:05:00Z</dcterms:created>
  <dc:creator>jidelna</dc:creator>
  <dc:description/>
  <dc:language>cs-CZ</dc:language>
  <cp:lastModifiedBy/>
  <cp:lastPrinted>2016-06-16T10:57:00Z</cp:lastPrinted>
  <dcterms:modified xsi:type="dcterms:W3CDTF">2022-01-08T16:10:42Z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 a MS Brozany nad Ohri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